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B1CB" w14:textId="77777777" w:rsidR="006F26B0" w:rsidRPr="000D484F" w:rsidRDefault="000D484F">
      <w:pPr>
        <w:spacing w:before="120" w:after="120" w:line="336" w:lineRule="auto"/>
        <w:jc w:val="center"/>
        <w:rPr>
          <w:rFonts w:ascii="United Sans Cd Bd" w:hAnsi="United Sans Cd Bd" w:cs="Times New Roman"/>
        </w:rPr>
      </w:pPr>
      <w:r w:rsidRPr="000D484F">
        <w:rPr>
          <w:rFonts w:ascii="United Sans Cd Bd" w:eastAsia="Libre Franklin Semi-Bold" w:hAnsi="United Sans Cd Bd" w:cs="Times New Roman"/>
          <w:b/>
          <w:bCs/>
          <w:color w:val="000000"/>
          <w:sz w:val="64"/>
          <w:szCs w:val="64"/>
        </w:rPr>
        <w:t xml:space="preserve">PERA Terms &amp; Conditions </w:t>
      </w:r>
    </w:p>
    <w:tbl>
      <w:tblPr>
        <w:tblW w:w="10800" w:type="dxa"/>
        <w:tblInd w:w="180" w:type="dxa"/>
        <w:tblBorders>
          <w:top w:val="single" w:sz="6" w:space="0" w:color="101010"/>
          <w:left w:val="single" w:sz="6" w:space="0" w:color="101010"/>
          <w:bottom w:val="single" w:sz="6" w:space="0" w:color="101010"/>
          <w:right w:val="single" w:sz="6" w:space="0" w:color="101010"/>
          <w:insideH w:val="single" w:sz="6" w:space="0" w:color="101010"/>
          <w:insideV w:val="single" w:sz="6" w:space="0" w:color="101010"/>
        </w:tblBorders>
        <w:tblCellMar>
          <w:left w:w="10" w:type="dxa"/>
          <w:right w:w="10" w:type="dxa"/>
        </w:tblCellMar>
        <w:tblLook w:val="0000" w:firstRow="0" w:lastRow="0" w:firstColumn="0" w:lastColumn="0" w:noHBand="0" w:noVBand="0"/>
      </w:tblPr>
      <w:tblGrid>
        <w:gridCol w:w="2520"/>
        <w:gridCol w:w="8280"/>
      </w:tblGrid>
      <w:tr w:rsidR="006F26B0" w:rsidRPr="000D484F" w14:paraId="5A008903" w14:textId="77777777" w:rsidTr="00B85FFD">
        <w:trPr>
          <w:trHeight w:val="831"/>
        </w:trPr>
        <w:tc>
          <w:tcPr>
            <w:tcW w:w="2520" w:type="dxa"/>
            <w:shd w:val="clear" w:color="auto" w:fill="FDF9F1"/>
            <w:tcMar>
              <w:top w:w="180" w:type="dxa"/>
              <w:left w:w="180" w:type="dxa"/>
              <w:bottom w:w="180" w:type="dxa"/>
              <w:right w:w="180" w:type="dxa"/>
            </w:tcMar>
          </w:tcPr>
          <w:p w14:paraId="2CB99D4D" w14:textId="77777777" w:rsidR="006F26B0" w:rsidRPr="00B85FFD" w:rsidRDefault="000D484F">
            <w:pPr>
              <w:spacing w:before="120" w:after="120" w:line="336" w:lineRule="auto"/>
              <w:rPr>
                <w:rFonts w:ascii="Acumin Pro" w:hAnsi="Acumin Pro" w:cs="Times New Roman"/>
                <w:sz w:val="28"/>
                <w:szCs w:val="28"/>
              </w:rPr>
            </w:pPr>
            <w:r w:rsidRPr="00B85FFD">
              <w:rPr>
                <w:rFonts w:ascii="Acumin Pro" w:eastAsia="Libre Franklin Semi-Bold Italic" w:hAnsi="Acumin Pro" w:cs="Times New Roman"/>
                <w:b/>
                <w:bCs/>
                <w:i/>
                <w:iCs/>
                <w:color w:val="000000"/>
                <w:sz w:val="28"/>
                <w:szCs w:val="28"/>
              </w:rPr>
              <w:t xml:space="preserve">PERA Term </w:t>
            </w:r>
          </w:p>
        </w:tc>
        <w:tc>
          <w:tcPr>
            <w:tcW w:w="8280" w:type="dxa"/>
            <w:tcMar>
              <w:top w:w="180" w:type="dxa"/>
              <w:left w:w="180" w:type="dxa"/>
              <w:bottom w:w="180" w:type="dxa"/>
              <w:right w:w="180" w:type="dxa"/>
            </w:tcMar>
          </w:tcPr>
          <w:p w14:paraId="67D463AB" w14:textId="77777777" w:rsidR="006F26B0" w:rsidRPr="00B85FFD" w:rsidRDefault="000D484F">
            <w:pPr>
              <w:spacing w:before="120" w:after="120" w:line="336" w:lineRule="auto"/>
              <w:jc w:val="center"/>
              <w:rPr>
                <w:rFonts w:ascii="Acumin Pro" w:hAnsi="Acumin Pro" w:cs="Times New Roman"/>
                <w:sz w:val="28"/>
                <w:szCs w:val="28"/>
              </w:rPr>
            </w:pPr>
            <w:r w:rsidRPr="00B85FFD">
              <w:rPr>
                <w:rFonts w:ascii="Acumin Pro" w:eastAsia="Libre Franklin Semi-Bold" w:hAnsi="Acumin Pro" w:cs="Times New Roman"/>
                <w:b/>
                <w:bCs/>
                <w:color w:val="000000"/>
                <w:sz w:val="28"/>
                <w:szCs w:val="28"/>
              </w:rPr>
              <w:t xml:space="preserve">Definition </w:t>
            </w:r>
          </w:p>
        </w:tc>
      </w:tr>
      <w:tr w:rsidR="006F26B0" w:rsidRPr="000D484F" w14:paraId="35E2317E" w14:textId="77777777" w:rsidTr="00237AD9">
        <w:trPr>
          <w:trHeight w:val="471"/>
        </w:trPr>
        <w:tc>
          <w:tcPr>
            <w:tcW w:w="2520" w:type="dxa"/>
            <w:shd w:val="clear" w:color="auto" w:fill="FDF9F1"/>
            <w:tcMar>
              <w:top w:w="180" w:type="dxa"/>
              <w:left w:w="180" w:type="dxa"/>
              <w:bottom w:w="180" w:type="dxa"/>
              <w:right w:w="180" w:type="dxa"/>
            </w:tcMar>
          </w:tcPr>
          <w:p w14:paraId="61951586"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Pre-award Costs Flag </w:t>
            </w:r>
          </w:p>
        </w:tc>
        <w:tc>
          <w:tcPr>
            <w:tcW w:w="8280" w:type="dxa"/>
            <w:tcMar>
              <w:top w:w="180" w:type="dxa"/>
              <w:left w:w="180" w:type="dxa"/>
              <w:bottom w:w="180" w:type="dxa"/>
              <w:right w:w="180" w:type="dxa"/>
            </w:tcMar>
          </w:tcPr>
          <w:p w14:paraId="2F67A2ED" w14:textId="15ADF18C" w:rsidR="006F26B0" w:rsidRPr="00B85FFD" w:rsidRDefault="000D484F">
            <w:pPr>
              <w:spacing w:before="120" w:after="120" w:line="336" w:lineRule="auto"/>
              <w:rPr>
                <w:rFonts w:ascii="Acumin Pro" w:hAnsi="Acumin Pro" w:cs="Times New Roman"/>
                <w:sz w:val="22"/>
                <w:szCs w:val="22"/>
              </w:rPr>
            </w:pPr>
            <w:r w:rsidRPr="22754D3B">
              <w:rPr>
                <w:rFonts w:ascii="Acumin Pro" w:eastAsia="Libre Franklin" w:hAnsi="Acumin Pro" w:cs="Times New Roman"/>
                <w:color w:val="000000" w:themeColor="text1"/>
                <w:sz w:val="22"/>
                <w:szCs w:val="22"/>
              </w:rPr>
              <w:t xml:space="preserve">Indicates </w:t>
            </w:r>
            <w:r w:rsidR="290779F7" w:rsidRPr="22754D3B">
              <w:rPr>
                <w:rFonts w:ascii="Acumin Pro" w:eastAsia="Libre Franklin" w:hAnsi="Acumin Pro" w:cs="Times New Roman"/>
                <w:color w:val="000000" w:themeColor="text1"/>
                <w:sz w:val="22"/>
                <w:szCs w:val="22"/>
              </w:rPr>
              <w:t xml:space="preserve">costs incurred before the effective date of an </w:t>
            </w:r>
            <w:r w:rsidRPr="22754D3B">
              <w:rPr>
                <w:rFonts w:ascii="Acumin Pro" w:eastAsia="Libre Franklin" w:hAnsi="Acumin Pro" w:cs="Times New Roman"/>
                <w:color w:val="000000" w:themeColor="text1"/>
                <w:sz w:val="22"/>
                <w:szCs w:val="22"/>
              </w:rPr>
              <w:t xml:space="preserve">award are allowed on this project. </w:t>
            </w:r>
            <w:r w:rsidR="00754C19" w:rsidRPr="22754D3B">
              <w:rPr>
                <w:rFonts w:ascii="Acumin Pro" w:eastAsia="Libre Franklin" w:hAnsi="Acumin Pro" w:cs="Times New Roman"/>
                <w:color w:val="000000" w:themeColor="text1"/>
                <w:sz w:val="22"/>
                <w:szCs w:val="22"/>
              </w:rPr>
              <w:t xml:space="preserve"> </w:t>
            </w:r>
          </w:p>
        </w:tc>
      </w:tr>
      <w:tr w:rsidR="006F26B0" w:rsidRPr="000D484F" w14:paraId="5E78E1D9" w14:textId="77777777" w:rsidTr="00237AD9">
        <w:trPr>
          <w:trHeight w:val="867"/>
        </w:trPr>
        <w:tc>
          <w:tcPr>
            <w:tcW w:w="2520" w:type="dxa"/>
            <w:shd w:val="clear" w:color="auto" w:fill="FDF9F1"/>
            <w:tcMar>
              <w:top w:w="180" w:type="dxa"/>
              <w:left w:w="180" w:type="dxa"/>
              <w:bottom w:w="180" w:type="dxa"/>
              <w:right w:w="180" w:type="dxa"/>
            </w:tcMar>
          </w:tcPr>
          <w:p w14:paraId="41918EFB"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Auto Carry Forward Flag </w:t>
            </w:r>
          </w:p>
        </w:tc>
        <w:tc>
          <w:tcPr>
            <w:tcW w:w="8280" w:type="dxa"/>
            <w:tcMar>
              <w:top w:w="180" w:type="dxa"/>
              <w:left w:w="180" w:type="dxa"/>
              <w:bottom w:w="180" w:type="dxa"/>
              <w:right w:w="180" w:type="dxa"/>
            </w:tcMar>
          </w:tcPr>
          <w:p w14:paraId="082715B8"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the remaining balance can be moved to future years without sponsor approval. </w:t>
            </w:r>
          </w:p>
        </w:tc>
      </w:tr>
      <w:tr w:rsidR="006F26B0" w:rsidRPr="000D484F" w14:paraId="3314F167" w14:textId="77777777" w:rsidTr="00237AD9">
        <w:tc>
          <w:tcPr>
            <w:tcW w:w="2520" w:type="dxa"/>
            <w:shd w:val="clear" w:color="auto" w:fill="FDF9F1"/>
            <w:tcMar>
              <w:top w:w="180" w:type="dxa"/>
              <w:left w:w="180" w:type="dxa"/>
              <w:bottom w:w="180" w:type="dxa"/>
              <w:right w:w="180" w:type="dxa"/>
            </w:tcMar>
          </w:tcPr>
          <w:p w14:paraId="5E7D2FE6"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Buy America Flag </w:t>
            </w:r>
          </w:p>
        </w:tc>
        <w:tc>
          <w:tcPr>
            <w:tcW w:w="8280" w:type="dxa"/>
            <w:tcMar>
              <w:top w:w="180" w:type="dxa"/>
              <w:left w:w="180" w:type="dxa"/>
              <w:bottom w:w="180" w:type="dxa"/>
              <w:right w:w="180" w:type="dxa"/>
            </w:tcMar>
          </w:tcPr>
          <w:p w14:paraId="03A3843E"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Denotes if the sponsor has a requirement to follow Buy America Regulations.  </w:t>
            </w:r>
          </w:p>
        </w:tc>
      </w:tr>
      <w:tr w:rsidR="006F26B0" w:rsidRPr="000D484F" w14:paraId="0E4373FB" w14:textId="77777777" w:rsidTr="00237AD9">
        <w:tc>
          <w:tcPr>
            <w:tcW w:w="2520" w:type="dxa"/>
            <w:shd w:val="clear" w:color="auto" w:fill="FDF9F1"/>
            <w:tcMar>
              <w:top w:w="180" w:type="dxa"/>
              <w:left w:w="180" w:type="dxa"/>
              <w:bottom w:w="180" w:type="dxa"/>
              <w:right w:w="180" w:type="dxa"/>
            </w:tcMar>
          </w:tcPr>
          <w:p w14:paraId="457DBCB5"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Confidential Flag </w:t>
            </w:r>
          </w:p>
        </w:tc>
        <w:tc>
          <w:tcPr>
            <w:tcW w:w="8280" w:type="dxa"/>
            <w:tcMar>
              <w:top w:w="180" w:type="dxa"/>
              <w:left w:w="180" w:type="dxa"/>
              <w:bottom w:w="180" w:type="dxa"/>
              <w:right w:w="180" w:type="dxa"/>
            </w:tcMar>
          </w:tcPr>
          <w:p w14:paraId="03BD3FC1"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Denotes if the project is confidential and all documents should be maintained as such. </w:t>
            </w:r>
          </w:p>
        </w:tc>
      </w:tr>
      <w:tr w:rsidR="006F26B0" w:rsidRPr="000D484F" w14:paraId="0ED8A903" w14:textId="77777777" w:rsidTr="00237AD9">
        <w:tc>
          <w:tcPr>
            <w:tcW w:w="2520" w:type="dxa"/>
            <w:shd w:val="clear" w:color="auto" w:fill="FDF9F1"/>
            <w:tcMar>
              <w:top w:w="180" w:type="dxa"/>
              <w:left w:w="180" w:type="dxa"/>
              <w:bottom w:w="180" w:type="dxa"/>
              <w:right w:w="180" w:type="dxa"/>
            </w:tcMar>
          </w:tcPr>
          <w:p w14:paraId="4CC525BF"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Consortium Flag </w:t>
            </w:r>
          </w:p>
        </w:tc>
        <w:tc>
          <w:tcPr>
            <w:tcW w:w="8280" w:type="dxa"/>
            <w:tcMar>
              <w:top w:w="180" w:type="dxa"/>
              <w:left w:w="180" w:type="dxa"/>
              <w:bottom w:w="180" w:type="dxa"/>
              <w:right w:w="180" w:type="dxa"/>
            </w:tcMar>
          </w:tcPr>
          <w:p w14:paraId="4245E7C1"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the grant is a consortium. </w:t>
            </w:r>
          </w:p>
        </w:tc>
      </w:tr>
      <w:tr w:rsidR="006F26B0" w:rsidRPr="000D484F" w14:paraId="562A1ADF" w14:textId="77777777" w:rsidTr="00237AD9">
        <w:tc>
          <w:tcPr>
            <w:tcW w:w="2520" w:type="dxa"/>
            <w:shd w:val="clear" w:color="auto" w:fill="FDF9F1"/>
            <w:tcMar>
              <w:top w:w="180" w:type="dxa"/>
              <w:left w:w="180" w:type="dxa"/>
              <w:bottom w:w="180" w:type="dxa"/>
              <w:right w:w="180" w:type="dxa"/>
            </w:tcMar>
          </w:tcPr>
          <w:p w14:paraId="28D8A006"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Equipment Comments </w:t>
            </w:r>
          </w:p>
        </w:tc>
        <w:tc>
          <w:tcPr>
            <w:tcW w:w="8280" w:type="dxa"/>
            <w:tcMar>
              <w:top w:w="180" w:type="dxa"/>
              <w:left w:w="180" w:type="dxa"/>
              <w:bottom w:w="180" w:type="dxa"/>
              <w:right w:w="180" w:type="dxa"/>
            </w:tcMar>
          </w:tcPr>
          <w:p w14:paraId="197FC80B"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General comments about equipment - Any kind of restriction imposed on equipment purchases. </w:t>
            </w:r>
          </w:p>
        </w:tc>
      </w:tr>
      <w:tr w:rsidR="006F26B0" w:rsidRPr="000D484F" w14:paraId="16EEFFB4" w14:textId="77777777" w:rsidTr="00237AD9">
        <w:tc>
          <w:tcPr>
            <w:tcW w:w="2520" w:type="dxa"/>
            <w:shd w:val="clear" w:color="auto" w:fill="FDF9F1"/>
            <w:tcMar>
              <w:top w:w="180" w:type="dxa"/>
              <w:left w:w="180" w:type="dxa"/>
              <w:bottom w:w="180" w:type="dxa"/>
              <w:right w:w="180" w:type="dxa"/>
            </w:tcMar>
          </w:tcPr>
          <w:p w14:paraId="2855C4CA"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Equipment Ownership </w:t>
            </w:r>
          </w:p>
        </w:tc>
        <w:tc>
          <w:tcPr>
            <w:tcW w:w="8280" w:type="dxa"/>
            <w:tcMar>
              <w:top w:w="180" w:type="dxa"/>
              <w:left w:w="180" w:type="dxa"/>
              <w:bottom w:w="180" w:type="dxa"/>
              <w:right w:w="180" w:type="dxa"/>
            </w:tcMar>
          </w:tcPr>
          <w:p w14:paraId="7D6B42CF" w14:textId="558EBEED" w:rsidR="00B85FFD" w:rsidRPr="00B85FFD" w:rsidRDefault="000D484F">
            <w:pPr>
              <w:spacing w:before="120" w:after="120" w:line="336" w:lineRule="auto"/>
              <w:rPr>
                <w:rFonts w:ascii="Acumin Pro" w:eastAsia="Libre Franklin" w:hAnsi="Acumin Pro" w:cs="Times New Roman"/>
                <w:color w:val="000000"/>
                <w:sz w:val="22"/>
                <w:szCs w:val="22"/>
              </w:rPr>
            </w:pPr>
            <w:r w:rsidRPr="00B85FFD">
              <w:rPr>
                <w:rFonts w:ascii="Acumin Pro" w:eastAsia="Libre Franklin" w:hAnsi="Acumin Pro" w:cs="Times New Roman"/>
                <w:color w:val="000000"/>
                <w:sz w:val="22"/>
                <w:szCs w:val="22"/>
              </w:rPr>
              <w:t xml:space="preserve">Designates the owner of equipment purchased on the project.  Presents with a required dropdown to select Purdue University - Sponsor - Prime Sponsor - Purchase of Equipment Not Authorized - Purdue Applied Research Institute. </w:t>
            </w:r>
          </w:p>
        </w:tc>
      </w:tr>
      <w:tr w:rsidR="006F26B0" w:rsidRPr="000D484F" w14:paraId="51BD5B50" w14:textId="77777777" w:rsidTr="00237AD9">
        <w:tc>
          <w:tcPr>
            <w:tcW w:w="2520" w:type="dxa"/>
            <w:shd w:val="clear" w:color="auto" w:fill="FDF9F1"/>
            <w:tcMar>
              <w:top w:w="180" w:type="dxa"/>
              <w:left w:w="180" w:type="dxa"/>
              <w:bottom w:w="180" w:type="dxa"/>
              <w:right w:w="180" w:type="dxa"/>
            </w:tcMar>
          </w:tcPr>
          <w:p w14:paraId="69D463A5"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FDP Flag </w:t>
            </w:r>
          </w:p>
        </w:tc>
        <w:tc>
          <w:tcPr>
            <w:tcW w:w="8280" w:type="dxa"/>
            <w:tcMar>
              <w:top w:w="180" w:type="dxa"/>
              <w:left w:w="180" w:type="dxa"/>
              <w:bottom w:w="180" w:type="dxa"/>
              <w:right w:w="180" w:type="dxa"/>
            </w:tcMar>
          </w:tcPr>
          <w:p w14:paraId="13FFA72E" w14:textId="1DF13A5E" w:rsidR="00237AD9" w:rsidRPr="00B85FFD" w:rsidRDefault="000D484F">
            <w:pPr>
              <w:spacing w:before="120" w:after="120" w:line="336" w:lineRule="auto"/>
              <w:rPr>
                <w:rFonts w:ascii="Acumin Pro" w:eastAsia="Libre Franklin" w:hAnsi="Acumin Pro" w:cs="Times New Roman"/>
                <w:color w:val="000000"/>
                <w:sz w:val="22"/>
                <w:szCs w:val="22"/>
              </w:rPr>
            </w:pPr>
            <w:r w:rsidRPr="00B85FFD">
              <w:rPr>
                <w:rFonts w:ascii="Acumin Pro" w:eastAsia="Libre Franklin" w:hAnsi="Acumin Pro" w:cs="Times New Roman"/>
                <w:color w:val="000000"/>
                <w:sz w:val="22"/>
                <w:szCs w:val="22"/>
              </w:rPr>
              <w:t xml:space="preserve">Indicates whether the federal sponsoring agency is an FDP (Federal Demonstration Partnership) sponsored agency that has special provisions flow down to recipients. </w:t>
            </w:r>
          </w:p>
        </w:tc>
      </w:tr>
      <w:tr w:rsidR="006F26B0" w:rsidRPr="000D484F" w14:paraId="11E9ECD5" w14:textId="77777777" w:rsidTr="00237AD9">
        <w:tc>
          <w:tcPr>
            <w:tcW w:w="2520" w:type="dxa"/>
            <w:shd w:val="clear" w:color="auto" w:fill="FDF9F1"/>
            <w:tcMar>
              <w:top w:w="180" w:type="dxa"/>
              <w:left w:w="180" w:type="dxa"/>
              <w:bottom w:w="180" w:type="dxa"/>
              <w:right w:w="180" w:type="dxa"/>
            </w:tcMar>
          </w:tcPr>
          <w:p w14:paraId="6864F077"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lastRenderedPageBreak/>
              <w:t xml:space="preserve">IP Fee Flag </w:t>
            </w:r>
          </w:p>
        </w:tc>
        <w:tc>
          <w:tcPr>
            <w:tcW w:w="8280" w:type="dxa"/>
            <w:tcMar>
              <w:top w:w="180" w:type="dxa"/>
              <w:left w:w="180" w:type="dxa"/>
              <w:bottom w:w="180" w:type="dxa"/>
              <w:right w:w="180" w:type="dxa"/>
            </w:tcMar>
          </w:tcPr>
          <w:p w14:paraId="0369EE5C" w14:textId="3366AF10" w:rsidR="006F26B0" w:rsidRPr="00B85FFD" w:rsidRDefault="000D484F">
            <w:pPr>
              <w:spacing w:before="120" w:after="120" w:line="336" w:lineRule="auto"/>
              <w:rPr>
                <w:rFonts w:ascii="Acumin Pro" w:hAnsi="Acumin Pro" w:cs="Times New Roman"/>
                <w:sz w:val="22"/>
                <w:szCs w:val="22"/>
              </w:rPr>
            </w:pPr>
            <w:r w:rsidRPr="22754D3B">
              <w:rPr>
                <w:rFonts w:ascii="Acumin Pro" w:eastAsia="Libre Franklin" w:hAnsi="Acumin Pro" w:cs="Times New Roman"/>
                <w:color w:val="000000" w:themeColor="text1"/>
                <w:sz w:val="22"/>
                <w:szCs w:val="22"/>
              </w:rPr>
              <w:t>IP stands for intellectual property. This flag is relevant to Industrial grants</w:t>
            </w:r>
            <w:r w:rsidR="78108C27" w:rsidRPr="22754D3B">
              <w:rPr>
                <w:rFonts w:ascii="Acumin Pro" w:eastAsia="Libre Franklin" w:hAnsi="Acumin Pro" w:cs="Times New Roman"/>
                <w:color w:val="000000" w:themeColor="text1"/>
                <w:sz w:val="22"/>
                <w:szCs w:val="22"/>
              </w:rPr>
              <w:t xml:space="preserve"> which the sponsor agreement has certain intellectual property </w:t>
            </w:r>
            <w:r w:rsidR="000D1D59" w:rsidRPr="22754D3B">
              <w:rPr>
                <w:rFonts w:ascii="Acumin Pro" w:eastAsia="Libre Franklin" w:hAnsi="Acumin Pro" w:cs="Times New Roman"/>
                <w:color w:val="000000" w:themeColor="text1"/>
                <w:sz w:val="22"/>
                <w:szCs w:val="22"/>
              </w:rPr>
              <w:t>terminology</w:t>
            </w:r>
            <w:r w:rsidRPr="22754D3B">
              <w:rPr>
                <w:rFonts w:ascii="Acumin Pro" w:eastAsia="Libre Franklin" w:hAnsi="Acumin Pro" w:cs="Times New Roman"/>
                <w:color w:val="000000" w:themeColor="text1"/>
                <w:sz w:val="22"/>
                <w:szCs w:val="22"/>
              </w:rPr>
              <w:t xml:space="preserve">. If an industrial grant results in intellectual property, then the sponsor </w:t>
            </w:r>
            <w:proofErr w:type="gramStart"/>
            <w:r w:rsidRPr="22754D3B">
              <w:rPr>
                <w:rFonts w:ascii="Acumin Pro" w:eastAsia="Libre Franklin" w:hAnsi="Acumin Pro" w:cs="Times New Roman"/>
                <w:color w:val="000000" w:themeColor="text1"/>
                <w:sz w:val="22"/>
                <w:szCs w:val="22"/>
              </w:rPr>
              <w:t>has to</w:t>
            </w:r>
            <w:proofErr w:type="gramEnd"/>
            <w:r w:rsidRPr="22754D3B">
              <w:rPr>
                <w:rFonts w:ascii="Acumin Pro" w:eastAsia="Libre Franklin" w:hAnsi="Acumin Pro" w:cs="Times New Roman"/>
                <w:color w:val="000000" w:themeColor="text1"/>
                <w:sz w:val="22"/>
                <w:szCs w:val="22"/>
              </w:rPr>
              <w:t xml:space="preserve"> pay IP Fee to Purdue and the higher F&amp;A. </w:t>
            </w:r>
          </w:p>
        </w:tc>
      </w:tr>
      <w:tr w:rsidR="006F26B0" w:rsidRPr="000D484F" w14:paraId="18BCA3E9" w14:textId="77777777" w:rsidTr="00237AD9">
        <w:tc>
          <w:tcPr>
            <w:tcW w:w="2520" w:type="dxa"/>
            <w:shd w:val="clear" w:color="auto" w:fill="FDF9F1"/>
            <w:tcMar>
              <w:top w:w="180" w:type="dxa"/>
              <w:left w:w="180" w:type="dxa"/>
              <w:bottom w:w="180" w:type="dxa"/>
              <w:right w:w="180" w:type="dxa"/>
            </w:tcMar>
          </w:tcPr>
          <w:p w14:paraId="562F5DB3"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IP Term </w:t>
            </w:r>
          </w:p>
        </w:tc>
        <w:tc>
          <w:tcPr>
            <w:tcW w:w="8280" w:type="dxa"/>
            <w:tcMar>
              <w:top w:w="180" w:type="dxa"/>
              <w:left w:w="180" w:type="dxa"/>
              <w:bottom w:w="180" w:type="dxa"/>
              <w:right w:w="180" w:type="dxa"/>
            </w:tcMar>
          </w:tcPr>
          <w:p w14:paraId="722A9050"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the sponsor agreement for the project has certain intellectual property terminology. This flag applies to only Non-Federal SPS Grants.  </w:t>
            </w:r>
          </w:p>
          <w:p w14:paraId="65EF49AB" w14:textId="77777777" w:rsidR="006F26B0" w:rsidRPr="00B85FFD" w:rsidRDefault="000D484F" w:rsidP="000D484F">
            <w:pPr>
              <w:spacing w:before="120" w:after="120" w:line="27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Presents with a required dropdown to select:  </w:t>
            </w:r>
          </w:p>
          <w:p w14:paraId="27EA01A9" w14:textId="77777777" w:rsidR="006F26B0" w:rsidRPr="00B85FFD" w:rsidRDefault="000D484F" w:rsidP="000D484F">
            <w:pPr>
              <w:spacing w:before="120" w:after="120" w:line="27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1C - CNERF </w:t>
            </w:r>
          </w:p>
          <w:p w14:paraId="574E7062" w14:textId="77777777" w:rsidR="006F26B0" w:rsidRPr="00B85FFD" w:rsidRDefault="000D484F" w:rsidP="000D484F">
            <w:pPr>
              <w:spacing w:before="120" w:after="120" w:line="27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3A - Assignment </w:t>
            </w:r>
          </w:p>
          <w:p w14:paraId="773A3E15" w14:textId="77777777" w:rsidR="006F26B0" w:rsidRPr="00B85FFD" w:rsidRDefault="000D484F" w:rsidP="000D484F">
            <w:pPr>
              <w:spacing w:before="120" w:after="120" w:line="27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3C - CNERF </w:t>
            </w:r>
          </w:p>
          <w:p w14:paraId="106CADB5" w14:textId="77777777" w:rsidR="006F26B0" w:rsidRPr="00B85FFD" w:rsidRDefault="000D484F" w:rsidP="000D484F">
            <w:pPr>
              <w:spacing w:before="120" w:after="120" w:line="27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3E - Exclusive </w:t>
            </w:r>
          </w:p>
          <w:p w14:paraId="3450B8D2" w14:textId="77777777" w:rsidR="006F26B0" w:rsidRPr="00B85FFD" w:rsidRDefault="000D484F" w:rsidP="000D484F">
            <w:pPr>
              <w:spacing w:before="120" w:after="120" w:line="27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3H - Hybrid </w:t>
            </w:r>
          </w:p>
          <w:p w14:paraId="17CF0F62" w14:textId="77777777" w:rsidR="006F26B0" w:rsidRPr="00B85FFD" w:rsidRDefault="000D484F" w:rsidP="000D484F">
            <w:pPr>
              <w:spacing w:before="120" w:after="120" w:line="27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5A - Assignment </w:t>
            </w:r>
          </w:p>
          <w:p w14:paraId="7D8DD3D3" w14:textId="77777777" w:rsidR="006F26B0" w:rsidRPr="00B85FFD" w:rsidRDefault="000D484F" w:rsidP="000D484F">
            <w:pPr>
              <w:spacing w:before="120" w:after="120" w:line="27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5C - CNERF </w:t>
            </w:r>
          </w:p>
          <w:p w14:paraId="450452D1" w14:textId="77777777" w:rsidR="006F26B0" w:rsidRPr="00B85FFD" w:rsidRDefault="000D484F" w:rsidP="000D484F">
            <w:pPr>
              <w:spacing w:before="120" w:after="120" w:line="27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None </w:t>
            </w:r>
          </w:p>
          <w:p w14:paraId="51E9FDDB" w14:textId="77777777" w:rsidR="006F26B0" w:rsidRPr="00B85FFD" w:rsidRDefault="000D484F" w:rsidP="000D484F">
            <w:pPr>
              <w:spacing w:before="120" w:after="120" w:line="27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Other - see grant file </w:t>
            </w:r>
          </w:p>
        </w:tc>
      </w:tr>
      <w:tr w:rsidR="006F26B0" w:rsidRPr="000D484F" w14:paraId="6892AB90" w14:textId="77777777" w:rsidTr="00237AD9">
        <w:tc>
          <w:tcPr>
            <w:tcW w:w="2520" w:type="dxa"/>
            <w:shd w:val="clear" w:color="auto" w:fill="FDF9F1"/>
            <w:tcMar>
              <w:top w:w="180" w:type="dxa"/>
              <w:left w:w="180" w:type="dxa"/>
              <w:bottom w:w="180" w:type="dxa"/>
              <w:right w:w="180" w:type="dxa"/>
            </w:tcMar>
          </w:tcPr>
          <w:p w14:paraId="17E8E3F5"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Publicize Flag </w:t>
            </w:r>
          </w:p>
        </w:tc>
        <w:tc>
          <w:tcPr>
            <w:tcW w:w="8280" w:type="dxa"/>
            <w:tcMar>
              <w:top w:w="180" w:type="dxa"/>
              <w:left w:w="180" w:type="dxa"/>
              <w:bottom w:w="180" w:type="dxa"/>
              <w:right w:w="180" w:type="dxa"/>
            </w:tcMar>
          </w:tcPr>
          <w:p w14:paraId="5C7DFE53" w14:textId="671ADBDD" w:rsidR="006F26B0" w:rsidRPr="00B85FFD" w:rsidRDefault="00B85FFD" w:rsidP="00B85FFD">
            <w:pPr>
              <w:pStyle w:val="NormalWeb"/>
              <w:spacing w:after="0" w:line="276" w:lineRule="auto"/>
              <w:rPr>
                <w:rFonts w:ascii="Acumin Pro" w:hAnsi="Acumin Pro"/>
                <w:color w:val="242424"/>
                <w:sz w:val="22"/>
                <w:szCs w:val="22"/>
              </w:rPr>
            </w:pPr>
            <w:r w:rsidRPr="00B85FFD">
              <w:rPr>
                <w:rFonts w:ascii="Acumin Pro" w:hAnsi="Acumin Pro"/>
                <w:color w:val="242424"/>
                <w:sz w:val="22"/>
                <w:szCs w:val="22"/>
                <w:bdr w:val="none" w:sz="0" w:space="0" w:color="auto" w:frame="1"/>
              </w:rPr>
              <w:t>Indicates whether items created via this grant can be publicized or not.  This should be checked to indicate the grant cannot be publicized. If this flag is marked, you must mark the Publicize Comment flag to provide details.</w:t>
            </w:r>
          </w:p>
        </w:tc>
      </w:tr>
      <w:tr w:rsidR="006F26B0" w:rsidRPr="000D484F" w14:paraId="3595C62E" w14:textId="77777777" w:rsidTr="00237AD9">
        <w:tc>
          <w:tcPr>
            <w:tcW w:w="2520" w:type="dxa"/>
            <w:shd w:val="clear" w:color="auto" w:fill="FDF9F1"/>
            <w:tcMar>
              <w:top w:w="180" w:type="dxa"/>
              <w:left w:w="180" w:type="dxa"/>
              <w:bottom w:w="180" w:type="dxa"/>
              <w:right w:w="180" w:type="dxa"/>
            </w:tcMar>
          </w:tcPr>
          <w:p w14:paraId="5DCCA55A"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Publicize Comment </w:t>
            </w:r>
          </w:p>
        </w:tc>
        <w:tc>
          <w:tcPr>
            <w:tcW w:w="8280" w:type="dxa"/>
            <w:tcMar>
              <w:top w:w="180" w:type="dxa"/>
              <w:left w:w="180" w:type="dxa"/>
              <w:bottom w:w="180" w:type="dxa"/>
              <w:right w:w="180" w:type="dxa"/>
            </w:tcMar>
          </w:tcPr>
          <w:p w14:paraId="0EF05912" w14:textId="6420765B" w:rsidR="000D484F" w:rsidRPr="00B85FFD" w:rsidRDefault="00B85FFD" w:rsidP="00B85FFD">
            <w:pPr>
              <w:pStyle w:val="NormalWeb"/>
              <w:spacing w:before="0" w:beforeAutospacing="0" w:after="0" w:afterAutospacing="0" w:line="276" w:lineRule="auto"/>
              <w:rPr>
                <w:rFonts w:ascii="Acumin Pro" w:hAnsi="Acumin Pro"/>
                <w:color w:val="242424"/>
                <w:sz w:val="22"/>
                <w:szCs w:val="22"/>
              </w:rPr>
            </w:pPr>
            <w:r w:rsidRPr="00B85FFD">
              <w:rPr>
                <w:rFonts w:ascii="Acumin Pro" w:hAnsi="Acumin Pro"/>
                <w:color w:val="242424"/>
                <w:sz w:val="22"/>
                <w:szCs w:val="22"/>
                <w:bdr w:val="none" w:sz="0" w:space="0" w:color="auto" w:frame="1"/>
              </w:rPr>
              <w:t>Comments associated with the restriction of publicizing the award in INDURE and Dimensions of Discovery and other outwardly facing reporting. Presents with a required text box "Publicize Comment."</w:t>
            </w:r>
          </w:p>
        </w:tc>
      </w:tr>
      <w:tr w:rsidR="006F26B0" w:rsidRPr="000D484F" w14:paraId="1BEBB0E5" w14:textId="77777777" w:rsidTr="00237AD9">
        <w:tc>
          <w:tcPr>
            <w:tcW w:w="2520" w:type="dxa"/>
            <w:shd w:val="clear" w:color="auto" w:fill="FDF9F1"/>
            <w:tcMar>
              <w:top w:w="180" w:type="dxa"/>
              <w:left w:w="180" w:type="dxa"/>
              <w:bottom w:w="180" w:type="dxa"/>
              <w:right w:w="180" w:type="dxa"/>
            </w:tcMar>
          </w:tcPr>
          <w:p w14:paraId="4DE0A6DB"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SBIR Flag </w:t>
            </w:r>
          </w:p>
        </w:tc>
        <w:tc>
          <w:tcPr>
            <w:tcW w:w="8280" w:type="dxa"/>
            <w:tcMar>
              <w:top w:w="180" w:type="dxa"/>
              <w:left w:w="180" w:type="dxa"/>
              <w:bottom w:w="180" w:type="dxa"/>
              <w:right w:w="180" w:type="dxa"/>
            </w:tcMar>
          </w:tcPr>
          <w:p w14:paraId="3E6DF8B9"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whether this grant includes flow through from federal SBIR (Small Business Innovation Research) Programs. </w:t>
            </w:r>
          </w:p>
        </w:tc>
      </w:tr>
      <w:tr w:rsidR="006F26B0" w:rsidRPr="000D484F" w14:paraId="0B8D62A7" w14:textId="77777777" w:rsidTr="00237AD9">
        <w:tc>
          <w:tcPr>
            <w:tcW w:w="2520" w:type="dxa"/>
            <w:shd w:val="clear" w:color="auto" w:fill="FDF9F1"/>
            <w:tcMar>
              <w:top w:w="180" w:type="dxa"/>
              <w:left w:w="180" w:type="dxa"/>
              <w:bottom w:w="180" w:type="dxa"/>
              <w:right w:w="180" w:type="dxa"/>
            </w:tcMar>
          </w:tcPr>
          <w:p w14:paraId="3BEDF2F2"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STTR Flag </w:t>
            </w:r>
          </w:p>
        </w:tc>
        <w:tc>
          <w:tcPr>
            <w:tcW w:w="8280" w:type="dxa"/>
            <w:tcMar>
              <w:top w:w="180" w:type="dxa"/>
              <w:left w:w="180" w:type="dxa"/>
              <w:bottom w:w="180" w:type="dxa"/>
              <w:right w:w="180" w:type="dxa"/>
            </w:tcMar>
          </w:tcPr>
          <w:p w14:paraId="232F9BCF" w14:textId="77777777" w:rsidR="00237AD9" w:rsidRDefault="000D484F">
            <w:pPr>
              <w:spacing w:before="120" w:after="120" w:line="336" w:lineRule="auto"/>
              <w:rPr>
                <w:rFonts w:ascii="Acumin Pro" w:eastAsia="Libre Franklin" w:hAnsi="Acumin Pro" w:cs="Times New Roman"/>
                <w:color w:val="000000"/>
                <w:sz w:val="22"/>
                <w:szCs w:val="22"/>
              </w:rPr>
            </w:pPr>
            <w:r w:rsidRPr="00B85FFD">
              <w:rPr>
                <w:rFonts w:ascii="Acumin Pro" w:eastAsia="Libre Franklin" w:hAnsi="Acumin Pro" w:cs="Times New Roman"/>
                <w:color w:val="000000"/>
                <w:sz w:val="22"/>
                <w:szCs w:val="22"/>
              </w:rPr>
              <w:t xml:space="preserve">Indicates whether this grant includes flow through from federal STTR (Small Business Technology Transfer) Programs. </w:t>
            </w:r>
          </w:p>
          <w:p w14:paraId="328DF8C5" w14:textId="603F78D7" w:rsidR="00B85FFD" w:rsidRPr="00B85FFD" w:rsidRDefault="00B85FFD">
            <w:pPr>
              <w:spacing w:before="120" w:after="120" w:line="336" w:lineRule="auto"/>
              <w:rPr>
                <w:rFonts w:ascii="Acumin Pro" w:eastAsia="Libre Franklin" w:hAnsi="Acumin Pro" w:cs="Times New Roman"/>
                <w:color w:val="000000"/>
                <w:sz w:val="22"/>
                <w:szCs w:val="22"/>
              </w:rPr>
            </w:pPr>
          </w:p>
        </w:tc>
      </w:tr>
      <w:tr w:rsidR="006F26B0" w:rsidRPr="000D484F" w14:paraId="2ED49965" w14:textId="77777777" w:rsidTr="00237AD9">
        <w:tc>
          <w:tcPr>
            <w:tcW w:w="2520" w:type="dxa"/>
            <w:shd w:val="clear" w:color="auto" w:fill="FDF9F1"/>
            <w:tcMar>
              <w:top w:w="180" w:type="dxa"/>
              <w:left w:w="180" w:type="dxa"/>
              <w:bottom w:w="180" w:type="dxa"/>
              <w:right w:w="180" w:type="dxa"/>
            </w:tcMar>
          </w:tcPr>
          <w:p w14:paraId="4A0E6647"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lastRenderedPageBreak/>
              <w:t xml:space="preserve">Subcontract Plan </w:t>
            </w:r>
          </w:p>
        </w:tc>
        <w:tc>
          <w:tcPr>
            <w:tcW w:w="8280" w:type="dxa"/>
            <w:tcMar>
              <w:top w:w="180" w:type="dxa"/>
              <w:left w:w="180" w:type="dxa"/>
              <w:bottom w:w="180" w:type="dxa"/>
              <w:right w:w="180" w:type="dxa"/>
            </w:tcMar>
          </w:tcPr>
          <w:p w14:paraId="257681D1"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the type of small business subcontract plan associated with the grant. </w:t>
            </w:r>
          </w:p>
          <w:p w14:paraId="4E5F0877"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A subcontracting plan is generally required if the estimated cost of the contract may exceed $750,000 ($1,500,000 for construction) and the contract has subcontracting possibilities. See FAR 19.702 for exemptions.  </w:t>
            </w:r>
          </w:p>
        </w:tc>
      </w:tr>
      <w:tr w:rsidR="006F26B0" w:rsidRPr="000D484F" w14:paraId="186DF53D" w14:textId="77777777" w:rsidTr="00237AD9">
        <w:tc>
          <w:tcPr>
            <w:tcW w:w="2520" w:type="dxa"/>
            <w:shd w:val="clear" w:color="auto" w:fill="FDF9F1"/>
            <w:tcMar>
              <w:top w:w="180" w:type="dxa"/>
              <w:left w:w="180" w:type="dxa"/>
              <w:bottom w:w="180" w:type="dxa"/>
              <w:right w:w="180" w:type="dxa"/>
            </w:tcMar>
          </w:tcPr>
          <w:p w14:paraId="2D0D7B34"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Travel Pre-Approval </w:t>
            </w:r>
          </w:p>
        </w:tc>
        <w:tc>
          <w:tcPr>
            <w:tcW w:w="8280" w:type="dxa"/>
            <w:tcMar>
              <w:top w:w="180" w:type="dxa"/>
              <w:left w:w="180" w:type="dxa"/>
              <w:bottom w:w="180" w:type="dxa"/>
              <w:right w:w="180" w:type="dxa"/>
            </w:tcMar>
          </w:tcPr>
          <w:p w14:paraId="793C469D"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whether this grant requires pre-approval for travel. </w:t>
            </w:r>
          </w:p>
        </w:tc>
      </w:tr>
      <w:tr w:rsidR="006F26B0" w:rsidRPr="000D484F" w14:paraId="237817AF" w14:textId="77777777" w:rsidTr="00237AD9">
        <w:tc>
          <w:tcPr>
            <w:tcW w:w="2520" w:type="dxa"/>
            <w:shd w:val="clear" w:color="auto" w:fill="FDF9F1"/>
            <w:tcMar>
              <w:top w:w="180" w:type="dxa"/>
              <w:left w:w="180" w:type="dxa"/>
              <w:bottom w:w="180" w:type="dxa"/>
              <w:right w:w="180" w:type="dxa"/>
            </w:tcMar>
          </w:tcPr>
          <w:p w14:paraId="4D65F6E8"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Travel Restriction- Domestic </w:t>
            </w:r>
          </w:p>
        </w:tc>
        <w:tc>
          <w:tcPr>
            <w:tcW w:w="8280" w:type="dxa"/>
            <w:tcMar>
              <w:top w:w="180" w:type="dxa"/>
              <w:left w:w="180" w:type="dxa"/>
              <w:bottom w:w="180" w:type="dxa"/>
              <w:right w:w="180" w:type="dxa"/>
            </w:tcMar>
          </w:tcPr>
          <w:p w14:paraId="5BBE02A3"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any restrictions to domestic travel charged to the grant. Presents with a required text box "Domestic Travel Restriction Comments." </w:t>
            </w:r>
          </w:p>
        </w:tc>
      </w:tr>
      <w:tr w:rsidR="006F26B0" w:rsidRPr="000D484F" w14:paraId="32E8CE1C" w14:textId="77777777" w:rsidTr="00237AD9">
        <w:tc>
          <w:tcPr>
            <w:tcW w:w="2520" w:type="dxa"/>
            <w:shd w:val="clear" w:color="auto" w:fill="FDF9F1"/>
            <w:tcMar>
              <w:top w:w="180" w:type="dxa"/>
              <w:left w:w="180" w:type="dxa"/>
              <w:bottom w:w="180" w:type="dxa"/>
              <w:right w:w="180" w:type="dxa"/>
            </w:tcMar>
          </w:tcPr>
          <w:p w14:paraId="513160B3"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Travel Restriction- Foreign </w:t>
            </w:r>
          </w:p>
        </w:tc>
        <w:tc>
          <w:tcPr>
            <w:tcW w:w="8280" w:type="dxa"/>
            <w:tcMar>
              <w:top w:w="180" w:type="dxa"/>
              <w:left w:w="180" w:type="dxa"/>
              <w:bottom w:w="180" w:type="dxa"/>
              <w:right w:w="180" w:type="dxa"/>
            </w:tcMar>
          </w:tcPr>
          <w:p w14:paraId="6E57A1D8"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any restrictions to foreign travel charged to the grant. Presents with a required text box "Foreign Travel Restriction Comments." </w:t>
            </w:r>
          </w:p>
        </w:tc>
      </w:tr>
      <w:tr w:rsidR="006F26B0" w:rsidRPr="000D484F" w14:paraId="66B4050A" w14:textId="77777777" w:rsidTr="00237AD9">
        <w:tc>
          <w:tcPr>
            <w:tcW w:w="2520" w:type="dxa"/>
            <w:shd w:val="clear" w:color="auto" w:fill="FDF9F1"/>
            <w:tcMar>
              <w:top w:w="180" w:type="dxa"/>
              <w:left w:w="180" w:type="dxa"/>
              <w:bottom w:w="180" w:type="dxa"/>
              <w:right w:w="180" w:type="dxa"/>
            </w:tcMar>
          </w:tcPr>
          <w:p w14:paraId="2837DEB7"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Anti-Human Trafficking Flag </w:t>
            </w:r>
          </w:p>
        </w:tc>
        <w:tc>
          <w:tcPr>
            <w:tcW w:w="8280" w:type="dxa"/>
            <w:tcMar>
              <w:top w:w="180" w:type="dxa"/>
              <w:left w:w="180" w:type="dxa"/>
              <w:bottom w:w="180" w:type="dxa"/>
              <w:right w:w="180" w:type="dxa"/>
            </w:tcMar>
          </w:tcPr>
          <w:p w14:paraId="0267E475" w14:textId="484D0D8D" w:rsidR="006F26B0" w:rsidRPr="00B85FFD" w:rsidRDefault="00B85FFD">
            <w:pPr>
              <w:spacing w:before="120" w:after="120" w:line="336" w:lineRule="auto"/>
              <w:rPr>
                <w:rFonts w:ascii="Acumin Pro" w:hAnsi="Acumin Pro" w:cs="Times New Roman"/>
                <w:sz w:val="22"/>
                <w:szCs w:val="22"/>
              </w:rPr>
            </w:pPr>
            <w:r w:rsidRPr="00B85FFD">
              <w:rPr>
                <w:rFonts w:ascii="Acumin Pro" w:hAnsi="Acumin Pro" w:cs="Times New Roman"/>
                <w:color w:val="242424"/>
                <w:sz w:val="22"/>
                <w:szCs w:val="22"/>
                <w:shd w:val="clear" w:color="auto" w:fill="FFFFFF"/>
              </w:rPr>
              <w:t>Indicates the award document includes the FAR clause related to Anti-Human Trafficking.</w:t>
            </w:r>
          </w:p>
        </w:tc>
      </w:tr>
      <w:tr w:rsidR="006F26B0" w:rsidRPr="000D484F" w14:paraId="15FB5E33" w14:textId="77777777" w:rsidTr="00237AD9">
        <w:tc>
          <w:tcPr>
            <w:tcW w:w="2520" w:type="dxa"/>
            <w:shd w:val="clear" w:color="auto" w:fill="FDF9F1"/>
            <w:tcMar>
              <w:top w:w="180" w:type="dxa"/>
              <w:left w:w="180" w:type="dxa"/>
              <w:bottom w:w="180" w:type="dxa"/>
              <w:right w:w="180" w:type="dxa"/>
            </w:tcMar>
          </w:tcPr>
          <w:p w14:paraId="233234BE"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Cyber Security Flag </w:t>
            </w:r>
          </w:p>
        </w:tc>
        <w:tc>
          <w:tcPr>
            <w:tcW w:w="8280" w:type="dxa"/>
            <w:tcMar>
              <w:top w:w="180" w:type="dxa"/>
              <w:left w:w="180" w:type="dxa"/>
              <w:bottom w:w="180" w:type="dxa"/>
              <w:right w:w="180" w:type="dxa"/>
            </w:tcMar>
          </w:tcPr>
          <w:p w14:paraId="108A1B53" w14:textId="77777777" w:rsidR="006F26B0" w:rsidRPr="00B85FFD" w:rsidRDefault="000D484F">
            <w:pPr>
              <w:spacing w:before="120" w:after="120" w:line="336" w:lineRule="auto"/>
              <w:rPr>
                <w:rFonts w:ascii="Acumin Pro" w:eastAsia="Libre Franklin" w:hAnsi="Acumin Pro" w:cs="Times New Roman"/>
                <w:color w:val="000000"/>
                <w:sz w:val="22"/>
                <w:szCs w:val="22"/>
              </w:rPr>
            </w:pPr>
            <w:r w:rsidRPr="00B85FFD">
              <w:rPr>
                <w:rFonts w:ascii="Acumin Pro" w:eastAsia="Libre Franklin" w:hAnsi="Acumin Pro" w:cs="Times New Roman"/>
                <w:color w:val="000000"/>
                <w:sz w:val="22"/>
                <w:szCs w:val="22"/>
              </w:rPr>
              <w:t xml:space="preserve">Indicates whether this grant has any Cybersecurity restrictions. </w:t>
            </w:r>
          </w:p>
          <w:p w14:paraId="581E1AEA" w14:textId="77777777" w:rsidR="00237AD9" w:rsidRPr="00B85FFD" w:rsidRDefault="00237AD9">
            <w:pPr>
              <w:spacing w:before="120" w:after="120" w:line="336" w:lineRule="auto"/>
              <w:rPr>
                <w:rFonts w:ascii="Acumin Pro" w:hAnsi="Acumin Pro" w:cs="Times New Roman"/>
                <w:sz w:val="22"/>
                <w:szCs w:val="22"/>
              </w:rPr>
            </w:pPr>
          </w:p>
        </w:tc>
      </w:tr>
      <w:tr w:rsidR="006F26B0" w:rsidRPr="000D484F" w14:paraId="12D8377E" w14:textId="77777777" w:rsidTr="00237AD9">
        <w:tc>
          <w:tcPr>
            <w:tcW w:w="2520" w:type="dxa"/>
            <w:shd w:val="clear" w:color="auto" w:fill="FDF9F1"/>
            <w:tcMar>
              <w:top w:w="180" w:type="dxa"/>
              <w:left w:w="180" w:type="dxa"/>
              <w:bottom w:w="180" w:type="dxa"/>
              <w:right w:w="180" w:type="dxa"/>
            </w:tcMar>
          </w:tcPr>
          <w:p w14:paraId="6759802D"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Foreign National Restrictions Flag </w:t>
            </w:r>
          </w:p>
        </w:tc>
        <w:tc>
          <w:tcPr>
            <w:tcW w:w="8280" w:type="dxa"/>
            <w:tcMar>
              <w:top w:w="180" w:type="dxa"/>
              <w:left w:w="180" w:type="dxa"/>
              <w:bottom w:w="180" w:type="dxa"/>
              <w:right w:w="180" w:type="dxa"/>
            </w:tcMar>
          </w:tcPr>
          <w:p w14:paraId="6F971A48" w14:textId="71D0B31C" w:rsidR="000D484F" w:rsidRPr="00B85FFD" w:rsidRDefault="000D484F">
            <w:pPr>
              <w:spacing w:before="120" w:after="120" w:line="336" w:lineRule="auto"/>
              <w:rPr>
                <w:rFonts w:ascii="Acumin Pro" w:eastAsia="Libre Franklin" w:hAnsi="Acumin Pro" w:cs="Times New Roman"/>
                <w:color w:val="000000"/>
                <w:sz w:val="22"/>
                <w:szCs w:val="22"/>
              </w:rPr>
            </w:pPr>
            <w:r w:rsidRPr="22754D3B">
              <w:rPr>
                <w:rFonts w:ascii="Acumin Pro" w:eastAsia="Libre Franklin" w:hAnsi="Acumin Pro" w:cs="Times New Roman"/>
                <w:color w:val="000000" w:themeColor="text1"/>
                <w:sz w:val="22"/>
                <w:szCs w:val="22"/>
              </w:rPr>
              <w:t xml:space="preserve">Indicates whether this </w:t>
            </w:r>
            <w:r w:rsidR="7E3C1080" w:rsidRPr="22754D3B">
              <w:rPr>
                <w:rFonts w:ascii="Acumin Pro" w:eastAsia="Libre Franklin" w:hAnsi="Acumin Pro" w:cs="Times New Roman"/>
                <w:color w:val="000000" w:themeColor="text1"/>
                <w:sz w:val="22"/>
                <w:szCs w:val="22"/>
              </w:rPr>
              <w:t>award</w:t>
            </w:r>
            <w:r w:rsidRPr="22754D3B">
              <w:rPr>
                <w:rFonts w:ascii="Acumin Pro" w:eastAsia="Libre Franklin" w:hAnsi="Acumin Pro" w:cs="Times New Roman"/>
                <w:color w:val="000000" w:themeColor="text1"/>
                <w:sz w:val="22"/>
                <w:szCs w:val="22"/>
              </w:rPr>
              <w:t xml:space="preserve"> has any restrictions related to Foreign Nationals. </w:t>
            </w:r>
          </w:p>
        </w:tc>
      </w:tr>
      <w:tr w:rsidR="006F26B0" w:rsidRPr="000D484F" w14:paraId="398EC000" w14:textId="77777777" w:rsidTr="00237AD9">
        <w:trPr>
          <w:trHeight w:val="1227"/>
        </w:trPr>
        <w:tc>
          <w:tcPr>
            <w:tcW w:w="2520" w:type="dxa"/>
            <w:shd w:val="clear" w:color="auto" w:fill="FDF9F1"/>
            <w:tcMar>
              <w:top w:w="180" w:type="dxa"/>
              <w:left w:w="180" w:type="dxa"/>
              <w:bottom w:w="180" w:type="dxa"/>
              <w:right w:w="180" w:type="dxa"/>
            </w:tcMar>
          </w:tcPr>
          <w:p w14:paraId="0BD58FA7" w14:textId="0E8C7D15"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Responsible Conduct in Research Training Flag</w:t>
            </w:r>
          </w:p>
        </w:tc>
        <w:tc>
          <w:tcPr>
            <w:tcW w:w="8280" w:type="dxa"/>
            <w:tcMar>
              <w:top w:w="180" w:type="dxa"/>
              <w:left w:w="180" w:type="dxa"/>
              <w:bottom w:w="180" w:type="dxa"/>
              <w:right w:w="180" w:type="dxa"/>
            </w:tcMar>
          </w:tcPr>
          <w:p w14:paraId="1AF4B9F6" w14:textId="1E48EF7F" w:rsidR="006F26B0" w:rsidRPr="00B85FFD" w:rsidRDefault="000D484F">
            <w:pPr>
              <w:spacing w:before="120" w:after="120" w:line="336" w:lineRule="auto"/>
              <w:rPr>
                <w:rFonts w:ascii="Acumin Pro" w:hAnsi="Acumin Pro" w:cs="Times New Roman"/>
                <w:sz w:val="22"/>
                <w:szCs w:val="22"/>
              </w:rPr>
            </w:pPr>
            <w:r w:rsidRPr="22754D3B">
              <w:rPr>
                <w:rFonts w:ascii="Acumin Pro" w:eastAsia="Libre Franklin" w:hAnsi="Acumin Pro" w:cs="Times New Roman"/>
                <w:color w:val="000000" w:themeColor="text1"/>
                <w:sz w:val="22"/>
                <w:szCs w:val="22"/>
              </w:rPr>
              <w:t xml:space="preserve">Indicates if the </w:t>
            </w:r>
            <w:r w:rsidR="2D7DBFA2" w:rsidRPr="22754D3B">
              <w:rPr>
                <w:rFonts w:ascii="Acumin Pro" w:eastAsia="Libre Franklin" w:hAnsi="Acumin Pro" w:cs="Times New Roman"/>
                <w:color w:val="000000" w:themeColor="text1"/>
                <w:sz w:val="22"/>
                <w:szCs w:val="22"/>
              </w:rPr>
              <w:t>award</w:t>
            </w:r>
            <w:r w:rsidRPr="22754D3B">
              <w:rPr>
                <w:rFonts w:ascii="Acumin Pro" w:eastAsia="Libre Franklin" w:hAnsi="Acumin Pro" w:cs="Times New Roman"/>
                <w:color w:val="000000" w:themeColor="text1"/>
                <w:sz w:val="22"/>
                <w:szCs w:val="22"/>
              </w:rPr>
              <w:t xml:space="preserve"> has a requirement for Responsible Conduct of Research Training required. </w:t>
            </w:r>
          </w:p>
        </w:tc>
      </w:tr>
      <w:tr w:rsidR="006F26B0" w:rsidRPr="000D484F" w14:paraId="304F6901" w14:textId="77777777" w:rsidTr="00237AD9">
        <w:tc>
          <w:tcPr>
            <w:tcW w:w="2520" w:type="dxa"/>
            <w:shd w:val="clear" w:color="auto" w:fill="FDF9F1"/>
            <w:tcMar>
              <w:top w:w="180" w:type="dxa"/>
              <w:left w:w="180" w:type="dxa"/>
              <w:bottom w:w="180" w:type="dxa"/>
              <w:right w:w="180" w:type="dxa"/>
            </w:tcMar>
          </w:tcPr>
          <w:p w14:paraId="34688B3B"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Program Income </w:t>
            </w:r>
          </w:p>
        </w:tc>
        <w:tc>
          <w:tcPr>
            <w:tcW w:w="8280" w:type="dxa"/>
            <w:tcMar>
              <w:top w:w="180" w:type="dxa"/>
              <w:left w:w="180" w:type="dxa"/>
              <w:bottom w:w="180" w:type="dxa"/>
              <w:right w:w="180" w:type="dxa"/>
            </w:tcMar>
          </w:tcPr>
          <w:p w14:paraId="29B217FF" w14:textId="3577EC99" w:rsidR="00237AD9" w:rsidRPr="00B85FFD" w:rsidRDefault="000D484F">
            <w:pPr>
              <w:spacing w:before="120" w:after="120" w:line="336" w:lineRule="auto"/>
              <w:rPr>
                <w:rFonts w:ascii="Acumin Pro" w:eastAsia="Libre Franklin" w:hAnsi="Acumin Pro" w:cs="Times New Roman"/>
                <w:color w:val="000000"/>
                <w:sz w:val="22"/>
                <w:szCs w:val="22"/>
              </w:rPr>
            </w:pPr>
            <w:r w:rsidRPr="22754D3B">
              <w:rPr>
                <w:rFonts w:ascii="Acumin Pro" w:eastAsia="Libre Franklin" w:hAnsi="Acumin Pro" w:cs="Times New Roman"/>
                <w:color w:val="000000" w:themeColor="text1"/>
                <w:sz w:val="22"/>
                <w:szCs w:val="22"/>
              </w:rPr>
              <w:t xml:space="preserve">Indicates if the </w:t>
            </w:r>
            <w:r w:rsidR="3995D5E2" w:rsidRPr="22754D3B">
              <w:rPr>
                <w:rFonts w:ascii="Acumin Pro" w:eastAsia="Libre Franklin" w:hAnsi="Acumin Pro" w:cs="Times New Roman"/>
                <w:color w:val="000000" w:themeColor="text1"/>
                <w:sz w:val="22"/>
                <w:szCs w:val="22"/>
              </w:rPr>
              <w:t>award</w:t>
            </w:r>
            <w:r w:rsidRPr="22754D3B">
              <w:rPr>
                <w:rFonts w:ascii="Acumin Pro" w:eastAsia="Libre Franklin" w:hAnsi="Acumin Pro" w:cs="Times New Roman"/>
                <w:color w:val="000000" w:themeColor="text1"/>
                <w:sz w:val="22"/>
                <w:szCs w:val="22"/>
              </w:rPr>
              <w:t xml:space="preserve"> has requirements of tracking Program Income.  </w:t>
            </w:r>
          </w:p>
        </w:tc>
      </w:tr>
      <w:tr w:rsidR="006F26B0" w:rsidRPr="000D484F" w14:paraId="34694E4B" w14:textId="77777777" w:rsidTr="00237AD9">
        <w:tc>
          <w:tcPr>
            <w:tcW w:w="2520" w:type="dxa"/>
            <w:shd w:val="clear" w:color="auto" w:fill="FDF9F1"/>
            <w:tcMar>
              <w:top w:w="180" w:type="dxa"/>
              <w:left w:w="180" w:type="dxa"/>
              <w:bottom w:w="180" w:type="dxa"/>
              <w:right w:w="180" w:type="dxa"/>
            </w:tcMar>
          </w:tcPr>
          <w:p w14:paraId="717C1D42"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lastRenderedPageBreak/>
              <w:t xml:space="preserve">FERAP </w:t>
            </w:r>
          </w:p>
        </w:tc>
        <w:tc>
          <w:tcPr>
            <w:tcW w:w="8280" w:type="dxa"/>
            <w:tcMar>
              <w:top w:w="180" w:type="dxa"/>
              <w:left w:w="180" w:type="dxa"/>
              <w:bottom w:w="180" w:type="dxa"/>
              <w:right w:w="180" w:type="dxa"/>
            </w:tcMar>
          </w:tcPr>
          <w:p w14:paraId="417B5B45" w14:textId="26A5C571" w:rsidR="000D484F" w:rsidRPr="00B85FFD" w:rsidRDefault="000D484F">
            <w:pPr>
              <w:spacing w:before="120" w:after="120" w:line="336" w:lineRule="auto"/>
              <w:rPr>
                <w:rFonts w:ascii="Acumin Pro" w:eastAsia="Libre Franklin" w:hAnsi="Acumin Pro" w:cs="Times New Roman"/>
                <w:color w:val="000000"/>
                <w:sz w:val="22"/>
                <w:szCs w:val="22"/>
              </w:rPr>
            </w:pPr>
            <w:r w:rsidRPr="00B85FFD">
              <w:rPr>
                <w:rFonts w:ascii="Acumin Pro" w:eastAsia="Libre Franklin" w:hAnsi="Acumin Pro" w:cs="Times New Roman"/>
                <w:color w:val="000000"/>
                <w:sz w:val="22"/>
                <w:szCs w:val="22"/>
              </w:rPr>
              <w:t xml:space="preserve">Faculty Enhanced Research Appointment Program (FERAP) indicates if the grant has been reviewed to determine there aren't salary restrictions and a FERAP appointment would be allowable. </w:t>
            </w:r>
          </w:p>
        </w:tc>
      </w:tr>
      <w:tr w:rsidR="006F26B0" w:rsidRPr="000D484F" w14:paraId="1B9CE211" w14:textId="77777777" w:rsidTr="00237AD9">
        <w:tc>
          <w:tcPr>
            <w:tcW w:w="2520" w:type="dxa"/>
            <w:shd w:val="clear" w:color="auto" w:fill="FDF9F1"/>
            <w:tcMar>
              <w:top w:w="180" w:type="dxa"/>
              <w:left w:w="180" w:type="dxa"/>
              <w:bottom w:w="180" w:type="dxa"/>
              <w:right w:w="180" w:type="dxa"/>
            </w:tcMar>
          </w:tcPr>
          <w:p w14:paraId="46ED601F"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CUI </w:t>
            </w:r>
          </w:p>
        </w:tc>
        <w:tc>
          <w:tcPr>
            <w:tcW w:w="8280" w:type="dxa"/>
            <w:tcMar>
              <w:top w:w="180" w:type="dxa"/>
              <w:left w:w="180" w:type="dxa"/>
              <w:bottom w:w="180" w:type="dxa"/>
              <w:right w:w="180" w:type="dxa"/>
            </w:tcMar>
          </w:tcPr>
          <w:p w14:paraId="1B8D6D0A" w14:textId="1D46EE23" w:rsidR="000D484F" w:rsidRPr="00B85FFD" w:rsidRDefault="000D484F">
            <w:pPr>
              <w:spacing w:before="120" w:after="120" w:line="336" w:lineRule="auto"/>
              <w:rPr>
                <w:rFonts w:ascii="Acumin Pro" w:eastAsia="Libre Franklin" w:hAnsi="Acumin Pro" w:cs="Times New Roman"/>
                <w:color w:val="000000"/>
                <w:sz w:val="22"/>
                <w:szCs w:val="22"/>
              </w:rPr>
            </w:pPr>
            <w:r w:rsidRPr="00B85FFD">
              <w:rPr>
                <w:rFonts w:ascii="Acumin Pro" w:eastAsia="Libre Franklin" w:hAnsi="Acumin Pro" w:cs="Times New Roman"/>
                <w:color w:val="000000"/>
                <w:sz w:val="22"/>
                <w:szCs w:val="22"/>
              </w:rPr>
              <w:t xml:space="preserve">Controlled Unclassified Information (CUI) indicates if the federal regulation is included in the project's terms and conditions. </w:t>
            </w:r>
          </w:p>
        </w:tc>
      </w:tr>
      <w:tr w:rsidR="006F26B0" w:rsidRPr="000D484F" w14:paraId="311EE3B5" w14:textId="77777777" w:rsidTr="00237AD9">
        <w:tc>
          <w:tcPr>
            <w:tcW w:w="2520" w:type="dxa"/>
            <w:shd w:val="clear" w:color="auto" w:fill="FDF9F1"/>
            <w:tcMar>
              <w:top w:w="180" w:type="dxa"/>
              <w:left w:w="180" w:type="dxa"/>
              <w:bottom w:w="180" w:type="dxa"/>
              <w:right w:w="180" w:type="dxa"/>
            </w:tcMar>
          </w:tcPr>
          <w:p w14:paraId="6C9959F3"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IDC Variance 10% </w:t>
            </w:r>
          </w:p>
        </w:tc>
        <w:tc>
          <w:tcPr>
            <w:tcW w:w="8280" w:type="dxa"/>
            <w:tcMar>
              <w:top w:w="180" w:type="dxa"/>
              <w:left w:w="180" w:type="dxa"/>
              <w:bottom w:w="180" w:type="dxa"/>
              <w:right w:w="180" w:type="dxa"/>
            </w:tcMar>
          </w:tcPr>
          <w:p w14:paraId="521CACD2"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if there is an indirect cost limitation. </w:t>
            </w:r>
          </w:p>
        </w:tc>
      </w:tr>
      <w:tr w:rsidR="006F26B0" w:rsidRPr="000D484F" w14:paraId="03DE44A5" w14:textId="77777777" w:rsidTr="00237AD9">
        <w:tc>
          <w:tcPr>
            <w:tcW w:w="2520" w:type="dxa"/>
            <w:shd w:val="clear" w:color="auto" w:fill="FDF9F1"/>
            <w:tcMar>
              <w:top w:w="180" w:type="dxa"/>
              <w:left w:w="180" w:type="dxa"/>
              <w:bottom w:w="180" w:type="dxa"/>
              <w:right w:w="180" w:type="dxa"/>
            </w:tcMar>
          </w:tcPr>
          <w:p w14:paraId="0912746B"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IDC Variance 25% </w:t>
            </w:r>
          </w:p>
        </w:tc>
        <w:tc>
          <w:tcPr>
            <w:tcW w:w="8280" w:type="dxa"/>
            <w:tcMar>
              <w:top w:w="180" w:type="dxa"/>
              <w:left w:w="180" w:type="dxa"/>
              <w:bottom w:w="180" w:type="dxa"/>
              <w:right w:w="180" w:type="dxa"/>
            </w:tcMar>
          </w:tcPr>
          <w:p w14:paraId="2408E24C"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if there is an indirect cost limitation. </w:t>
            </w:r>
          </w:p>
        </w:tc>
      </w:tr>
      <w:tr w:rsidR="006F26B0" w:rsidRPr="000D484F" w14:paraId="59CD25F4" w14:textId="77777777" w:rsidTr="00237AD9">
        <w:tc>
          <w:tcPr>
            <w:tcW w:w="2520" w:type="dxa"/>
            <w:shd w:val="clear" w:color="auto" w:fill="FDF9F1"/>
            <w:tcMar>
              <w:top w:w="180" w:type="dxa"/>
              <w:left w:w="180" w:type="dxa"/>
              <w:bottom w:w="180" w:type="dxa"/>
              <w:right w:w="180" w:type="dxa"/>
            </w:tcMar>
          </w:tcPr>
          <w:p w14:paraId="00FC28EA"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IDC Variance- No Variance </w:t>
            </w:r>
          </w:p>
        </w:tc>
        <w:tc>
          <w:tcPr>
            <w:tcW w:w="8280" w:type="dxa"/>
            <w:tcMar>
              <w:top w:w="180" w:type="dxa"/>
              <w:left w:w="180" w:type="dxa"/>
              <w:bottom w:w="180" w:type="dxa"/>
              <w:right w:w="180" w:type="dxa"/>
            </w:tcMar>
          </w:tcPr>
          <w:p w14:paraId="64BA4A9C"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if there is an indirect cost limitation. </w:t>
            </w:r>
          </w:p>
        </w:tc>
      </w:tr>
      <w:tr w:rsidR="006F26B0" w:rsidRPr="000D484F" w14:paraId="0112E4FC" w14:textId="77777777" w:rsidTr="00237AD9">
        <w:tc>
          <w:tcPr>
            <w:tcW w:w="2520" w:type="dxa"/>
            <w:shd w:val="clear" w:color="auto" w:fill="FDF9F1"/>
            <w:tcMar>
              <w:top w:w="180" w:type="dxa"/>
              <w:left w:w="180" w:type="dxa"/>
              <w:bottom w:w="180" w:type="dxa"/>
              <w:right w:w="180" w:type="dxa"/>
            </w:tcMar>
          </w:tcPr>
          <w:p w14:paraId="2E35DA6F"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IDC Variance- Other </w:t>
            </w:r>
          </w:p>
        </w:tc>
        <w:tc>
          <w:tcPr>
            <w:tcW w:w="8280" w:type="dxa"/>
            <w:tcMar>
              <w:top w:w="180" w:type="dxa"/>
              <w:left w:w="180" w:type="dxa"/>
              <w:bottom w:w="180" w:type="dxa"/>
              <w:right w:w="180" w:type="dxa"/>
            </w:tcMar>
          </w:tcPr>
          <w:p w14:paraId="6309912A"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if there is an indirect cost limitation. </w:t>
            </w:r>
          </w:p>
        </w:tc>
      </w:tr>
      <w:tr w:rsidR="006F26B0" w:rsidRPr="000D484F" w14:paraId="2568DCA7" w14:textId="77777777" w:rsidTr="00237AD9">
        <w:tc>
          <w:tcPr>
            <w:tcW w:w="2520" w:type="dxa"/>
            <w:shd w:val="clear" w:color="auto" w:fill="FDF9F1"/>
            <w:tcMar>
              <w:top w:w="180" w:type="dxa"/>
              <w:left w:w="180" w:type="dxa"/>
              <w:bottom w:w="180" w:type="dxa"/>
              <w:right w:w="180" w:type="dxa"/>
            </w:tcMar>
          </w:tcPr>
          <w:p w14:paraId="4CE73A2A"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COPA </w:t>
            </w:r>
          </w:p>
        </w:tc>
        <w:tc>
          <w:tcPr>
            <w:tcW w:w="8280" w:type="dxa"/>
            <w:tcMar>
              <w:top w:w="180" w:type="dxa"/>
              <w:left w:w="180" w:type="dxa"/>
              <w:bottom w:w="180" w:type="dxa"/>
              <w:right w:w="180" w:type="dxa"/>
            </w:tcMar>
          </w:tcPr>
          <w:p w14:paraId="5DAF33F3"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whether this grant includes COPA (Cost of Program Allowance). If selected, then a required text box appears for the COPA Amount. </w:t>
            </w:r>
          </w:p>
        </w:tc>
      </w:tr>
      <w:tr w:rsidR="006F26B0" w:rsidRPr="000D484F" w14:paraId="4563F2A2" w14:textId="77777777" w:rsidTr="00237AD9">
        <w:tc>
          <w:tcPr>
            <w:tcW w:w="2520" w:type="dxa"/>
            <w:shd w:val="clear" w:color="auto" w:fill="FDF9F1"/>
            <w:tcMar>
              <w:top w:w="180" w:type="dxa"/>
              <w:left w:w="180" w:type="dxa"/>
              <w:bottom w:w="180" w:type="dxa"/>
              <w:right w:w="180" w:type="dxa"/>
            </w:tcMar>
          </w:tcPr>
          <w:p w14:paraId="42E5B14F"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Semi-Bold Italic" w:hAnsi="Acumin Pro" w:cs="Times New Roman"/>
                <w:b/>
                <w:bCs/>
                <w:i/>
                <w:iCs/>
                <w:color w:val="8E6F3E"/>
                <w:sz w:val="22"/>
                <w:szCs w:val="22"/>
              </w:rPr>
              <w:t xml:space="preserve">Construction </w:t>
            </w:r>
          </w:p>
        </w:tc>
        <w:tc>
          <w:tcPr>
            <w:tcW w:w="8280" w:type="dxa"/>
            <w:tcMar>
              <w:top w:w="180" w:type="dxa"/>
              <w:left w:w="180" w:type="dxa"/>
              <w:bottom w:w="180" w:type="dxa"/>
              <w:right w:w="180" w:type="dxa"/>
            </w:tcMar>
          </w:tcPr>
          <w:p w14:paraId="00CFF7D9" w14:textId="77777777" w:rsidR="006F26B0" w:rsidRPr="00B85FFD" w:rsidRDefault="000D484F">
            <w:pPr>
              <w:spacing w:before="120" w:after="120" w:line="336" w:lineRule="auto"/>
              <w:rPr>
                <w:rFonts w:ascii="Acumin Pro" w:hAnsi="Acumin Pro" w:cs="Times New Roman"/>
                <w:sz w:val="22"/>
                <w:szCs w:val="22"/>
              </w:rPr>
            </w:pPr>
            <w:r w:rsidRPr="00B85FFD">
              <w:rPr>
                <w:rFonts w:ascii="Acumin Pro" w:eastAsia="Libre Franklin" w:hAnsi="Acumin Pro" w:cs="Times New Roman"/>
                <w:color w:val="000000"/>
                <w:sz w:val="22"/>
                <w:szCs w:val="22"/>
              </w:rPr>
              <w:t xml:space="preserve">Indicates if the grant is for a construction project. </w:t>
            </w:r>
          </w:p>
        </w:tc>
      </w:tr>
    </w:tbl>
    <w:p w14:paraId="2660108A" w14:textId="2A611474" w:rsidR="006F26B0" w:rsidRPr="000D484F" w:rsidRDefault="006F26B0">
      <w:pPr>
        <w:spacing w:before="120" w:after="120"/>
        <w:jc w:val="center"/>
        <w:rPr>
          <w:rFonts w:ascii="Times New Roman" w:hAnsi="Times New Roman" w:cs="Times New Roman"/>
        </w:rPr>
      </w:pPr>
    </w:p>
    <w:p w14:paraId="4E673B59" w14:textId="1DC0E6C5" w:rsidR="006F26B0" w:rsidRDefault="000D484F" w:rsidP="000D484F">
      <w:pPr>
        <w:spacing w:before="120" w:after="120" w:line="300" w:lineRule="auto"/>
        <w:jc w:val="center"/>
      </w:pPr>
      <w:r>
        <w:rPr>
          <w:noProof/>
        </w:rPr>
        <w:drawing>
          <wp:inline distT="0" distB="0" distL="0" distR="0" wp14:anchorId="5E7A1BA2" wp14:editId="0D82F3D1">
            <wp:extent cx="1985970" cy="355483"/>
            <wp:effectExtent l="0" t="0" r="0" b="0"/>
            <wp:docPr id="1896826225" name="Drawing 0" descr="a3c25543-3838-43c5-a609-2348db4e0176.png"/>
            <wp:cNvGraphicFramePr/>
            <a:graphic xmlns:a="http://schemas.openxmlformats.org/drawingml/2006/main">
              <a:graphicData uri="http://schemas.openxmlformats.org/drawingml/2006/picture">
                <pic:pic xmlns:pic="http://schemas.openxmlformats.org/drawingml/2006/picture">
                  <pic:nvPicPr>
                    <pic:cNvPr id="0" name="Picture 0" descr="a3c25543-3838-43c5-a609-2348db4e0176.png"/>
                    <pic:cNvPicPr>
                      <a:picLocks noChangeAspect="1"/>
                    </pic:cNvPicPr>
                  </pic:nvPicPr>
                  <pic:blipFill>
                    <a:blip r:embed="rId7"/>
                    <a:stretch>
                      <a:fillRect/>
                    </a:stretch>
                  </pic:blipFill>
                  <pic:spPr>
                    <a:xfrm>
                      <a:off x="0" y="0"/>
                      <a:ext cx="1985970" cy="355483"/>
                    </a:xfrm>
                    <a:prstGeom prst="rect">
                      <a:avLst/>
                    </a:prstGeom>
                  </pic:spPr>
                </pic:pic>
              </a:graphicData>
            </a:graphic>
          </wp:inline>
        </w:drawing>
      </w:r>
    </w:p>
    <w:sectPr w:rsidR="006F26B0" w:rsidSect="000D484F">
      <w:pgSz w:w="12240" w:h="1581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embedRegular r:id="rId1" w:fontKey="{EBA5F105-62F5-4D53-9F00-8A19FF14A9B8}"/>
  </w:font>
  <w:font w:name="Times New Roman">
    <w:panose1 w:val="02020603050405020304"/>
    <w:charset w:val="00"/>
    <w:family w:val="roman"/>
    <w:pitch w:val="variable"/>
    <w:sig w:usb0="E0002EFF" w:usb1="C000785B" w:usb2="00000009" w:usb3="00000000" w:csb0="000001FF" w:csb1="00000000"/>
  </w:font>
  <w:font w:name="United Sans Cd Bd">
    <w:panose1 w:val="00000000000000000000"/>
    <w:charset w:val="00"/>
    <w:family w:val="modern"/>
    <w:notTrueType/>
    <w:pitch w:val="variable"/>
    <w:sig w:usb0="800000AF" w:usb1="5000004A" w:usb2="00000000" w:usb3="00000000" w:csb0="0000009B" w:csb1="00000000"/>
  </w:font>
  <w:font w:name="Libre Franklin Semi-Bold">
    <w:altName w:val="Calibri"/>
    <w:charset w:val="00"/>
    <w:family w:val="auto"/>
    <w:pitch w:val="default"/>
  </w:font>
  <w:font w:name="Acumin Pro">
    <w:altName w:val="Calibri"/>
    <w:panose1 w:val="020B0504020202020204"/>
    <w:charset w:val="00"/>
    <w:family w:val="swiss"/>
    <w:notTrueType/>
    <w:pitch w:val="variable"/>
    <w:sig w:usb0="20000007" w:usb1="00000001" w:usb2="00000000" w:usb3="00000000" w:csb0="00000193" w:csb1="00000000"/>
  </w:font>
  <w:font w:name="Libre Franklin Semi-Bold Italic">
    <w:altName w:val="Cambria"/>
    <w:panose1 w:val="00000000000000000000"/>
    <w:charset w:val="00"/>
    <w:family w:val="roman"/>
    <w:notTrueType/>
    <w:pitch w:val="default"/>
  </w:font>
  <w:font w:name="Libre Franklin">
    <w:charset w:val="00"/>
    <w:family w:val="auto"/>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embedRegular r:id="rId2" w:fontKey="{B1E44512-4ED2-4DF7-893D-9F42B8814C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B0"/>
    <w:rsid w:val="00096AD2"/>
    <w:rsid w:val="000D1D59"/>
    <w:rsid w:val="000D484F"/>
    <w:rsid w:val="00237AD9"/>
    <w:rsid w:val="004B6933"/>
    <w:rsid w:val="006F26B0"/>
    <w:rsid w:val="00754C19"/>
    <w:rsid w:val="00B6791C"/>
    <w:rsid w:val="00B85FFD"/>
    <w:rsid w:val="00CD7BD9"/>
    <w:rsid w:val="00DC0A70"/>
    <w:rsid w:val="00FE7C76"/>
    <w:rsid w:val="22754D3B"/>
    <w:rsid w:val="290779F7"/>
    <w:rsid w:val="2C02A98F"/>
    <w:rsid w:val="2D7DBFA2"/>
    <w:rsid w:val="38E5A551"/>
    <w:rsid w:val="3995D5E2"/>
    <w:rsid w:val="3A6F137B"/>
    <w:rsid w:val="3D60244D"/>
    <w:rsid w:val="4E0D84A4"/>
    <w:rsid w:val="5AAE1F8D"/>
    <w:rsid w:val="78108C27"/>
    <w:rsid w:val="7E3C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6C43"/>
  <w15:docId w15:val="{6F4BFF43-748A-4926-82A3-13098566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FFD"/>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05272">
      <w:bodyDiv w:val="1"/>
      <w:marLeft w:val="0"/>
      <w:marRight w:val="0"/>
      <w:marTop w:val="0"/>
      <w:marBottom w:val="0"/>
      <w:divBdr>
        <w:top w:val="none" w:sz="0" w:space="0" w:color="auto"/>
        <w:left w:val="none" w:sz="0" w:space="0" w:color="auto"/>
        <w:bottom w:val="none" w:sz="0" w:space="0" w:color="auto"/>
        <w:right w:val="none" w:sz="0" w:space="0" w:color="auto"/>
      </w:divBdr>
    </w:div>
    <w:div w:id="137542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603821-7f01-41f6-badd-b55a8a17ea8c" xsi:nil="true"/>
    <lcf76f155ced4ddcb4097134ff3c332f xmlns="fb189c6d-bd3c-473a-8926-95068471989d">
      <Terms xmlns="http://schemas.microsoft.com/office/infopath/2007/PartnerControls"/>
    </lcf76f155ced4ddcb4097134ff3c332f>
    <Notes xmlns="fb189c6d-bd3c-473a-8926-95068471989d" xsi:nil="true"/>
    <Category xmlns="fb189c6d-bd3c-473a-8926-95068471989d">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1CEC0981E9F419E5E40D97EE81C91" ma:contentTypeVersion="16" ma:contentTypeDescription="Create a new document." ma:contentTypeScope="" ma:versionID="a30cbcc45f1856fdb10581eb836dbc60">
  <xsd:schema xmlns:xsd="http://www.w3.org/2001/XMLSchema" xmlns:xs="http://www.w3.org/2001/XMLSchema" xmlns:p="http://schemas.microsoft.com/office/2006/metadata/properties" xmlns:ns2="fb189c6d-bd3c-473a-8926-95068471989d" xmlns:ns3="6c603821-7f01-41f6-badd-b55a8a17ea8c" targetNamespace="http://schemas.microsoft.com/office/2006/metadata/properties" ma:root="true" ma:fieldsID="5651cfdba8364300fb5f42a1cc04b195" ns2:_="" ns3:_="">
    <xsd:import namespace="fb189c6d-bd3c-473a-8926-95068471989d"/>
    <xsd:import namespace="6c603821-7f01-41f6-badd-b55a8a17ea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Note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9c6d-bd3c-473a-8926-95068471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e90a8-b24c-4be7-8760-a88b2cd47e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ategory" ma:index="23" nillable="true" ma:displayName="Stage" ma:format="Dropdown" ma:internalName="Category">
      <xsd:simpleType>
        <xsd:restriction base="dms:Choice">
          <xsd:enumeration value="Text Only"/>
          <xsd:enumeration value="Procedure Guide"/>
          <xsd:enumeration value="Infographic"/>
          <xsd:enumeration value="Video"/>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c603821-7f01-41f6-badd-b55a8a17ea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fa0c1d-e798-4944-8472-85f6be7afac8}" ma:internalName="TaxCatchAll" ma:showField="CatchAllData" ma:web="6c603821-7f01-41f6-badd-b55a8a17e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C93C3-E5DD-450F-BE11-5AB9C328F3CB}">
  <ds:schemaRefs>
    <ds:schemaRef ds:uri="http://purl.org/dc/elements/1.1/"/>
    <ds:schemaRef ds:uri="6c603821-7f01-41f6-badd-b55a8a17ea8c"/>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fb189c6d-bd3c-473a-8926-95068471989d"/>
    <ds:schemaRef ds:uri="http://www.w3.org/XML/1998/namespace"/>
    <ds:schemaRef ds:uri="http://purl.org/dc/dcmitype/"/>
  </ds:schemaRefs>
</ds:datastoreItem>
</file>

<file path=customXml/itemProps2.xml><?xml version="1.0" encoding="utf-8"?>
<ds:datastoreItem xmlns:ds="http://schemas.openxmlformats.org/officeDocument/2006/customXml" ds:itemID="{5F410A13-080F-4A47-BE2D-C86E9D4E3D88}">
  <ds:schemaRefs>
    <ds:schemaRef ds:uri="http://schemas.microsoft.com/sharepoint/v3/contenttype/forms"/>
  </ds:schemaRefs>
</ds:datastoreItem>
</file>

<file path=customXml/itemProps3.xml><?xml version="1.0" encoding="utf-8"?>
<ds:datastoreItem xmlns:ds="http://schemas.openxmlformats.org/officeDocument/2006/customXml" ds:itemID="{B6630A49-8B53-40A6-BB16-594F202B4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89c6d-bd3c-473a-8926-95068471989d"/>
    <ds:schemaRef ds:uri="6c603821-7f01-41f6-badd-b55a8a17e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3897</Characters>
  <Application>Microsoft Office Word</Application>
  <DocSecurity>0</DocSecurity>
  <Lines>125</Lines>
  <Paragraphs>91</Paragraphs>
  <ScaleCrop>false</ScaleCrop>
  <Company>Purdue University</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Ryan Wynkoop</cp:lastModifiedBy>
  <cp:revision>2</cp:revision>
  <dcterms:created xsi:type="dcterms:W3CDTF">2024-10-03T13:10:00Z</dcterms:created>
  <dcterms:modified xsi:type="dcterms:W3CDTF">2024-10-03T13:10:00Z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2024-05-14T13:44:21Z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081e833d-0089-4d89-9933-c9e690e5c924</vt:lpwstr>
  </property>
  <property fmtid="{D5CDD505-2E9C-101B-9397-08002B2CF9AE}" pid="8" name="MSIP_Label_4044bd30-2ed7-4c9d-9d12-46200872a97b_ContentBits">
    <vt:lpwstr>0</vt:lpwstr>
  </property>
  <property fmtid="{D5CDD505-2E9C-101B-9397-08002B2CF9AE}" pid="9" name="ContentTypeId">
    <vt:lpwstr>0x0101005241CEC0981E9F419E5E40D97EE81C91</vt:lpwstr>
  </property>
  <property fmtid="{D5CDD505-2E9C-101B-9397-08002B2CF9AE}" pid="10" name="MediaServiceImageTags">
    <vt:lpwstr/>
  </property>
</Properties>
</file>